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ABB16">
      <w:pPr>
        <w:bidi w:val="0"/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</w:pPr>
    </w:p>
    <w:p w14:paraId="5BD4BD68">
      <w:pPr>
        <w:bidi w:val="0"/>
        <w:jc w:val="center"/>
        <w:rPr>
          <w:rFonts w:hint="eastAsia" w:eastAsia="宋体"/>
          <w:caps w:val="0"/>
          <w:smallCaps w:val="0"/>
        </w:rPr>
      </w:pPr>
    </w:p>
    <w:p w14:paraId="7567D532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05E141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45E65494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89D9FFA">
      <w:pPr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6989C89F">
      <w:pPr>
        <w:spacing w:line="360" w:lineRule="auto"/>
        <w:ind w:left="0" w:leftChars="0" w:firstLine="0" w:firstLineChars="0"/>
        <w:jc w:val="center"/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  <w:t>中铝集团绿星链通招标平台</w:t>
      </w:r>
    </w:p>
    <w:p w14:paraId="4122B04C">
      <w:pPr>
        <w:spacing w:line="360" w:lineRule="auto"/>
        <w:ind w:left="0" w:leftChars="0" w:firstLine="0" w:firstLineChars="0"/>
        <w:jc w:val="center"/>
        <w:rPr>
          <w:rFonts w:hint="default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  <w:t>评委专家</w:t>
      </w: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</w:rPr>
        <w:t>操作手册</w:t>
      </w: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sz w:val="52"/>
          <w:szCs w:val="52"/>
          <w:lang w:val="en-US" w:eastAsia="zh-CN"/>
        </w:rPr>
        <w:t>V1.0</w:t>
      </w:r>
    </w:p>
    <w:p w14:paraId="7A563CBC">
      <w:pPr>
        <w:pStyle w:val="35"/>
        <w:ind w:firstLine="36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2520806">
      <w:pP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967585B">
      <w:pPr>
        <w:ind w:firstLine="0" w:firstLineChars="0"/>
        <w:jc w:val="center"/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宋体" w:cs="思源宋体 CN ExtraLight"/>
          <w:b/>
          <w:caps w:val="0"/>
          <w:smallCaps w:val="0"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 w14:paraId="09118EC5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instrText xml:space="preserve">TOC \o "1-6" \h \u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_Toc17322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caps w:val="0"/>
          <w:smallCaps w:val="0"/>
          <w:kern w:val="44"/>
          <w:szCs w:val="28"/>
          <w:lang w:val="en-US" w:eastAsia="zh-CN" w:bidi="ar-SA"/>
        </w:rPr>
        <w:t xml:space="preserve">一、 </w:t>
      </w:r>
      <w:r>
        <w:rPr>
          <w:rFonts w:hint="eastAsia" w:eastAsia="宋体" w:cs="Times New Roman"/>
          <w:bCs/>
          <w:caps w:val="0"/>
          <w:smallCaps w:val="0"/>
          <w:kern w:val="44"/>
          <w:szCs w:val="28"/>
          <w:lang w:val="en-US" w:eastAsia="zh-CN" w:bidi="ar-SA"/>
        </w:rPr>
        <w:t>专家注册</w:t>
      </w:r>
      <w:r>
        <w:tab/>
      </w:r>
      <w:r>
        <w:fldChar w:fldCharType="begin"/>
      </w:r>
      <w:r>
        <w:instrText xml:space="preserve"> PAGEREF _Toc17322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674F883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_Toc1807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 w:eastAsia="宋体"/>
          <w:caps w:val="0"/>
          <w:smallCaps w:val="0"/>
        </w:rPr>
        <w:t xml:space="preserve">二、 </w:t>
      </w:r>
      <w:r>
        <w:rPr>
          <w:rFonts w:hint="eastAsia" w:eastAsia="宋体"/>
          <w:caps w:val="0"/>
          <w:smallCaps w:val="0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_Toc1807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A06DA22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_Toc29298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</w:rPr>
        <w:t xml:space="preserve">三、 </w: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  <w:t>专家信息维护</w:t>
      </w:r>
      <w:r>
        <w:tab/>
      </w:r>
      <w:r>
        <w:fldChar w:fldCharType="begin"/>
      </w:r>
      <w:r>
        <w:instrText xml:space="preserve"> PAGEREF _Toc29298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8828BA1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_Toc32453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  <w:t>四、 评标记录</w:t>
      </w:r>
      <w:r>
        <w:tab/>
      </w:r>
      <w:r>
        <w:fldChar w:fldCharType="begin"/>
      </w:r>
      <w:r>
        <w:instrText xml:space="preserve"> PAGEREF _Toc32453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1823788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_Toc24782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/>
          <w:lang w:val="en-US" w:eastAsia="zh-CN"/>
        </w:rPr>
        <w:t>五、 资深专家申请</w:t>
      </w:r>
      <w:r>
        <w:tab/>
      </w:r>
      <w:r>
        <w:fldChar w:fldCharType="begin"/>
      </w:r>
      <w:r>
        <w:instrText xml:space="preserve"> PAGEREF _Toc24782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0C74AF1">
      <w:pPr>
        <w:pStyle w:val="14"/>
        <w:tabs>
          <w:tab w:val="right" w:leader="dot" w:pos="8312"/>
        </w:tabs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instrText xml:space="preserve"> HYPERLINK \l _Toc3675 </w:instrText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szCs w:val="20"/>
        </w:rPr>
        <w:fldChar w:fldCharType="separate"/>
      </w:r>
      <w:r>
        <w:rPr>
          <w:rFonts w:hint="eastAsia"/>
          <w:lang w:val="en-US" w:eastAsia="zh-CN"/>
        </w:rPr>
        <w:t>六、 应急专家申请</w:t>
      </w:r>
      <w:r>
        <w:tab/>
      </w:r>
      <w:r>
        <w:fldChar w:fldCharType="begin"/>
      </w:r>
      <w:r>
        <w:instrText xml:space="preserve"> PAGEREF _Toc3675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4EB40910">
      <w:pPr>
        <w:pStyle w:val="35"/>
        <w:spacing w:line="240" w:lineRule="auto"/>
        <w:ind w:firstLine="0" w:firstLineChars="0"/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B648BCD">
      <w:pP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 w14:paraId="29F7DDBC">
      <w:pP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spacing w:val="4"/>
          <w14:textFill>
            <w14:solidFill>
              <w14:schemeClr w14:val="tx1"/>
            </w14:solidFill>
          </w14:textFill>
        </w:rPr>
        <w:br w:type="page"/>
      </w:r>
    </w:p>
    <w:p w14:paraId="22F04B10">
      <w:pPr>
        <w:pStyle w:val="3"/>
        <w:numPr>
          <w:ilvl w:val="0"/>
          <w:numId w:val="2"/>
        </w:numPr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000000" w:themeColor="text1"/>
          <w:kern w:val="44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Toc17322"/>
      <w:bookmarkStart w:id="1" w:name="_Toc23792"/>
      <w:bookmarkStart w:id="2" w:name="_Toc28046"/>
      <w:bookmarkStart w:id="3" w:name="_Toc9709"/>
      <w:bookmarkStart w:id="4" w:name="_Toc261428518"/>
      <w:bookmarkStart w:id="5" w:name="_Toc225152732"/>
      <w:r>
        <w:rPr>
          <w:rFonts w:hint="eastAsia" w:eastAsia="宋体" w:cs="Times New Roman"/>
          <w:b/>
          <w:bCs/>
          <w:caps w:val="0"/>
          <w:smallCaps w:val="0"/>
          <w:color w:val="000000" w:themeColor="text1"/>
          <w:kern w:val="44"/>
          <w:sz w:val="32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专家注册</w:t>
      </w:r>
      <w:bookmarkEnd w:id="0"/>
    </w:p>
    <w:p w14:paraId="5AAD8E7A">
      <w:pPr>
        <w:widowControl/>
        <w:spacing w:line="240" w:lineRule="auto"/>
        <w:ind w:firstLine="420" w:firstLineChars="200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打开“中铝集团绿星链通招标平台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门户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</w:rPr>
        <w:t>https://zb.chinalco.com.cn</w:t>
      </w:r>
      <w:bookmarkStart w:id="13" w:name="_GoBack"/>
      <w:bookmarkEnd w:id="13"/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）”，点击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不同角色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登录跳转到登录页面“中铝集团绿星链通招标平台</w:t>
      </w: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”。</w:t>
      </w:r>
    </w:p>
    <w:p w14:paraId="7F719F41">
      <w:pPr>
        <w:ind w:firstLine="0" w:firstLineChars="0"/>
        <w:jc w:val="center"/>
      </w:pPr>
      <w:r>
        <w:drawing>
          <wp:inline distT="0" distB="0" distL="114300" distR="114300">
            <wp:extent cx="4948555" cy="2521585"/>
            <wp:effectExtent l="0" t="0" r="4445" b="1206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F80B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中铝集团绿星链通招标平台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统一用户登录界面。</w:t>
      </w:r>
    </w:p>
    <w:p w14:paraId="67F5265D">
      <w:pPr>
        <w:ind w:firstLine="0" w:firstLineChars="0"/>
        <w:jc w:val="center"/>
      </w:pPr>
      <w:r>
        <w:drawing>
          <wp:inline distT="0" distB="0" distL="114300" distR="114300">
            <wp:extent cx="5121275" cy="2441575"/>
            <wp:effectExtent l="0" t="0" r="3175" b="158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CF39">
      <w:pPr>
        <w:pStyle w:val="2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选择专家注册</w:t>
      </w:r>
    </w:p>
    <w:p w14:paraId="2C3CBABA">
      <w:pPr>
        <w:pStyle w:val="2"/>
      </w:pPr>
      <w:r>
        <w:drawing>
          <wp:inline distT="0" distB="0" distL="114300" distR="114300">
            <wp:extent cx="4603750" cy="22860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B615"/>
    <w:p w14:paraId="00DED534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点击登录框右下方的“专家注册”，跳转到注册协议页面，勾选我已阅读并同意，点击“下一步”，跳转到专家注册信息页面。</w:t>
      </w:r>
    </w:p>
    <w:p w14:paraId="7D8A3C8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495800" cy="3511550"/>
            <wp:effectExtent l="0" t="0" r="0" b="1270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BE61"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完善专家注册信息（登录名、密码、确认密码、专家姓名、联系电话、注册地区、验证码）之后点击“立即注册”，即专家账号注册成功。</w:t>
      </w:r>
    </w:p>
    <w:p w14:paraId="6C1A1EF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468495" cy="3612515"/>
            <wp:effectExtent l="0" t="0" r="825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B94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lang w:val="en-US" w:eastAsia="zh-CN"/>
        </w:rPr>
      </w:pPr>
    </w:p>
    <w:p w14:paraId="14BC32D8">
      <w:pPr>
        <w:pStyle w:val="3"/>
        <w:numPr>
          <w:ilvl w:val="0"/>
          <w:numId w:val="2"/>
        </w:numPr>
        <w:rPr>
          <w:rFonts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1807"/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用户登录</w:t>
      </w:r>
      <w:bookmarkEnd w:id="6"/>
    </w:p>
    <w:p w14:paraId="31649E46">
      <w:pPr>
        <w:outlineLvl w:val="9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="宋体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打开“中铝集团绿星链通招标平台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门户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</w:rPr>
        <w:t>http://10.1.4.165:8510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）”，点击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不同角色</w:t>
      </w: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登录跳转到登录页面“中铝集团绿星链通招标平台</w:t>
      </w:r>
      <w:r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”。</w:t>
      </w:r>
    </w:p>
    <w:p w14:paraId="42953674">
      <w:pPr>
        <w:ind w:firstLine="0" w:firstLineChars="0"/>
      </w:pPr>
      <w:r>
        <w:drawing>
          <wp:inline distT="0" distB="0" distL="114300" distR="114300">
            <wp:extent cx="4948555" cy="25215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4A94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 w:eastAsia="宋体"/>
          <w:color w:val="000000" w:themeColor="text1"/>
          <w14:textFill>
            <w14:solidFill>
              <w14:schemeClr w14:val="tx1"/>
            </w14:solidFill>
          </w14:textFill>
        </w:rPr>
        <w:t>中铝集团绿星链通招标平台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统一用户登录界面。</w:t>
      </w:r>
    </w:p>
    <w:p w14:paraId="0440BF4D">
      <w:pPr>
        <w:ind w:firstLine="0" w:firstLineChars="0"/>
      </w:pPr>
      <w:r>
        <w:drawing>
          <wp:inline distT="0" distB="0" distL="114300" distR="114300">
            <wp:extent cx="4958080" cy="2465705"/>
            <wp:effectExtent l="0" t="0" r="139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78651">
      <w:pPr>
        <w:ind w:firstLine="0" w:firstLineChars="0"/>
      </w:pPr>
    </w:p>
    <w:p w14:paraId="5941347D">
      <w:pPr>
        <w:keepNext/>
        <w:keepLines/>
        <w:widowControl w:val="0"/>
        <w:numPr>
          <w:ilvl w:val="0"/>
          <w:numId w:val="0"/>
        </w:numPr>
        <w:bidi w:val="0"/>
        <w:spacing w:before="120" w:after="120" w:line="360" w:lineRule="auto"/>
        <w:ind w:left="562" w:leftChars="0"/>
        <w:jc w:val="both"/>
        <w:outlineLvl w:val="9"/>
        <w:rPr>
          <w:rFonts w:hint="eastAsia"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</w:pPr>
      <w:bookmarkStart w:id="7" w:name="_Toc10699"/>
      <w:bookmarkStart w:id="8" w:name="_Toc9369"/>
      <w:r>
        <w:rPr>
          <w:rFonts w:hint="eastAsia" w:ascii="Times New Roman" w:hAnsi="Times New Roman" w:eastAsia="宋体" w:cs="Times New Roman"/>
          <w:b/>
          <w:bCs/>
          <w:caps w:val="0"/>
          <w:smallCaps w:val="0"/>
          <w:kern w:val="2"/>
          <w:sz w:val="30"/>
          <w:szCs w:val="32"/>
          <w:lang w:val="en-US" w:eastAsia="zh-CN" w:bidi="ar-SA"/>
        </w:rPr>
        <w:t>登录方式</w:t>
      </w:r>
      <w:bookmarkEnd w:id="7"/>
      <w:bookmarkEnd w:id="8"/>
    </w:p>
    <w:p w14:paraId="13A8B3CD">
      <w:pPr>
        <w:numPr>
          <w:ilvl w:val="0"/>
          <w:numId w:val="4"/>
        </w:numPr>
        <w:bidi w:val="0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账号登录：输入账号密码，点击【立即登录】。</w:t>
      </w:r>
    </w:p>
    <w:p w14:paraId="119E243B">
      <w:pPr>
        <w:bidi w:val="0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注：如果账号或者密码输入错误，提示：系统不能完成您的登录请求，请检查您的用户名和密码是否匹配！还剩下X次机会!</w:t>
      </w:r>
    </w:p>
    <w:p w14:paraId="79A3F62A">
      <w:pPr>
        <w:bidi w:val="0"/>
        <w:rPr>
          <w:rFonts w:eastAsia="宋体"/>
          <w:caps w:val="0"/>
          <w:smallCaps w:val="0"/>
        </w:rPr>
      </w:pPr>
      <w:r>
        <w:rPr>
          <w:rFonts w:hint="eastAsia" w:eastAsia="宋体"/>
          <w:caps w:val="0"/>
          <w:smallCaps w:val="0"/>
          <w:lang w:val="en-US" w:eastAsia="zh-CN"/>
        </w:rPr>
        <w:t>每输错一次，提醒中剩下次数会递减。当输错超过5次，该用户账号会被锁定。</w:t>
      </w:r>
    </w:p>
    <w:p w14:paraId="264D9EAE">
      <w:pPr>
        <w:bidi w:val="0"/>
        <w:rPr>
          <w:rFonts w:hint="eastAsia" w:eastAsia="宋体"/>
          <w:caps w:val="0"/>
          <w:smallCaps w:val="0"/>
          <w:lang w:val="en-US" w:eastAsia="zh-CN"/>
        </w:rPr>
      </w:pPr>
      <w:r>
        <w:rPr>
          <w:rFonts w:hint="eastAsia" w:eastAsia="宋体"/>
          <w:caps w:val="0"/>
          <w:smallCaps w:val="0"/>
          <w:lang w:val="en-US" w:eastAsia="zh-CN"/>
        </w:rPr>
        <w:t>当账号密码输错之后，再次使用用户登录就要输入验证码，当验证码输入错误后，系统会提示“系统不能完成您的登录请求，请检查验证码是否填写正确！”</w:t>
      </w:r>
    </w:p>
    <w:bookmarkEnd w:id="1"/>
    <w:bookmarkEnd w:id="2"/>
    <w:p w14:paraId="42CC028C">
      <w:pPr>
        <w:pStyle w:val="3"/>
        <w:numPr>
          <w:ilvl w:val="0"/>
          <w:numId w:val="2"/>
        </w:numP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29298"/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专家信息维护</w:t>
      </w:r>
      <w:bookmarkEnd w:id="9"/>
    </w:p>
    <w:p w14:paraId="55922633">
      <w:pPr>
        <w:numPr>
          <w:ilvl w:val="0"/>
          <w:numId w:val="5"/>
        </w:numP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eastAsia="宋体" w:cs="思源宋体 CN ExtraLight"/>
          <w:caps w:val="0"/>
          <w:smallCap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点击专家信息维护，如下图</w:t>
      </w:r>
    </w:p>
    <w:p w14:paraId="1D0836B3">
      <w:pPr>
        <w:pStyle w:val="2"/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08905" cy="2359660"/>
            <wp:effectExtent l="0" t="0" r="1079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7CF5">
      <w:pPr>
        <w:pStyle w:val="2"/>
        <w:numPr>
          <w:ilvl w:val="0"/>
          <w:numId w:val="5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点击进入专家信息维护，进入详细页面后，点击左上角修改信息，维护相关信息后，点击“修改保存”，保存相关信息；如下图：</w:t>
      </w:r>
    </w:p>
    <w:p w14:paraId="2199C4DB">
      <w:pPr>
        <w:pStyle w:val="2"/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205730" cy="2722880"/>
            <wp:effectExtent l="0" t="0" r="13970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0DDE">
      <w:pPr>
        <w:pStyle w:val="2"/>
        <w:numPr>
          <w:ilvl w:val="0"/>
          <w:numId w:val="5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点击“下一步”按钮后，点击“提交信息”，提交后管理员进行审核；如下图</w:t>
      </w:r>
    </w:p>
    <w:p w14:paraId="40B6986D">
      <w:pPr>
        <w:pStyle w:val="2"/>
        <w:numPr>
          <w:ilvl w:val="0"/>
          <w:numId w:val="0"/>
        </w:numPr>
        <w:rPr>
          <w:rFonts w:hint="default"/>
          <w:lang w:val="en-US"/>
        </w:rPr>
      </w:pPr>
      <w:r>
        <w:drawing>
          <wp:inline distT="0" distB="0" distL="114300" distR="114300">
            <wp:extent cx="5146675" cy="2571115"/>
            <wp:effectExtent l="0" t="0" r="15875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bookmarkEnd w:id="4"/>
    <w:bookmarkEnd w:id="5"/>
    <w:p w14:paraId="0454EA39">
      <w:pPr>
        <w:pStyle w:val="3"/>
        <w:numPr>
          <w:ilvl w:val="0"/>
          <w:numId w:val="2"/>
        </w:numPr>
        <w:bidi w:val="0"/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</w:pPr>
      <w:bookmarkStart w:id="10" w:name="_Toc32453"/>
      <w:r>
        <w:rPr>
          <w:rFonts w:hint="eastAsia" w:ascii="思源宋体 CN ExtraLight" w:hAnsi="思源宋体 CN ExtraLight" w:eastAsia="宋体" w:cs="思源宋体 CN ExtraLight"/>
          <w:caps w:val="0"/>
          <w:smallCaps w:val="0"/>
          <w:lang w:val="en-US" w:eastAsia="zh-CN"/>
        </w:rPr>
        <w:t>评标记录</w:t>
      </w:r>
      <w:bookmarkEnd w:id="10"/>
    </w:p>
    <w:p w14:paraId="00422AAD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点击“评标记录”模块，可查看截止目前评标记录信息。</w:t>
      </w:r>
    </w:p>
    <w:p w14:paraId="573545C0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168265" cy="2588895"/>
            <wp:effectExtent l="0" t="0" r="13335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9446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40000"/>
            <wp:effectExtent l="0" t="0" r="1587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0334">
      <w:pPr>
        <w:rPr>
          <w:rFonts w:hint="eastAsia"/>
          <w:lang w:val="en-US" w:eastAsia="zh-CN"/>
        </w:rPr>
      </w:pPr>
    </w:p>
    <w:p w14:paraId="2D9F568F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1" w:name="_Toc24782"/>
      <w:r>
        <w:rPr>
          <w:rFonts w:hint="eastAsia"/>
          <w:lang w:val="en-US" w:eastAsia="zh-CN"/>
        </w:rPr>
        <w:t>资深专家申请</w:t>
      </w:r>
      <w:bookmarkEnd w:id="11"/>
    </w:p>
    <w:p w14:paraId="7A52A132"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点击“资深专家申请”可对资深专家申请所需信息和材料进行完善后，提交资深专家申请，审核通过后可成为资深专家。</w:t>
      </w:r>
    </w:p>
    <w:p w14:paraId="25003EA1">
      <w:pPr>
        <w:pStyle w:val="2"/>
        <w:ind w:left="0" w:leftChars="0" w:firstLine="0" w:firstLineChars="0"/>
      </w:pPr>
      <w:r>
        <w:drawing>
          <wp:inline distT="0" distB="0" distL="114300" distR="114300">
            <wp:extent cx="5085080" cy="2699385"/>
            <wp:effectExtent l="0" t="0" r="1270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BE60">
      <w:pPr>
        <w:pStyle w:val="2"/>
        <w:ind w:left="0" w:leftChars="0" w:firstLine="0" w:firstLineChars="0"/>
      </w:pPr>
      <w:r>
        <w:drawing>
          <wp:inline distT="0" distB="0" distL="114300" distR="114300">
            <wp:extent cx="5089525" cy="2428240"/>
            <wp:effectExtent l="0" t="0" r="15875" b="1016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18E9">
      <w:pPr>
        <w:pStyle w:val="2"/>
      </w:pPr>
    </w:p>
    <w:p w14:paraId="48076B22"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bookmarkStart w:id="12" w:name="_Toc3675"/>
      <w:r>
        <w:rPr>
          <w:rFonts w:hint="eastAsia"/>
          <w:lang w:val="en-US" w:eastAsia="zh-CN"/>
        </w:rPr>
        <w:t>应急专家申请</w:t>
      </w:r>
      <w:bookmarkEnd w:id="12"/>
    </w:p>
    <w:p w14:paraId="32E5CC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点击“应急专家申请”可对应急专家申请所需信息和材料进行完善后，提交应急专家申请，审核通过后可成为应急专家。</w:t>
      </w:r>
    </w:p>
    <w:p w14:paraId="6E021AC8">
      <w:pPr>
        <w:pStyle w:val="2"/>
        <w:ind w:left="0" w:leftChars="0" w:firstLine="0" w:firstLineChars="0"/>
      </w:pPr>
      <w:r>
        <w:drawing>
          <wp:inline distT="0" distB="0" distL="114300" distR="114300">
            <wp:extent cx="5286375" cy="2173605"/>
            <wp:effectExtent l="0" t="0" r="9525" b="171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A0F5">
      <w:pPr>
        <w:rPr>
          <w:rFonts w:hint="default"/>
          <w:lang w:val="en-US" w:eastAsia="zh-CN"/>
        </w:rPr>
      </w:pPr>
    </w:p>
    <w:p w14:paraId="0F89CC78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25440" cy="2487930"/>
            <wp:effectExtent l="0" t="0" r="3810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D4E38">
    <w:pPr>
      <w:pStyle w:val="12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ascii="思源宋体 CN ExtraLight" w:hAnsi="思源宋体 CN ExtraLight" w:cs="思源宋体 CN ExtraLight"/>
        <w:lang w:val="en-US" w:eastAsia="zh-CN"/>
      </w:rPr>
    </w:pPr>
    <w:sdt>
      <w:sdtPr>
        <w:rPr>
          <w:rFonts w:hint="eastAsia" w:ascii="思源宋体 CN ExtraLight" w:hAnsi="思源宋体 CN ExtraLight" w:eastAsia="思源宋体 CN ExtraLight" w:cs="思源宋体 CN ExtraLight"/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eastAsia="思源宋体 CN ExtraLight" w:cs="思源宋体 CN ExtraLight"/>
          <w:lang w:val="zh-CN"/>
        </w:rPr>
      </w:sdtEndPr>
      <w:sdtContent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>国泰新点软件</w:t>
        </w:r>
        <w:r>
          <w:rPr>
            <w:rFonts w:hint="eastAsia" w:ascii="思源宋体 CN ExtraLight" w:hAnsi="思源宋体 CN ExtraLight" w:eastAsia="思源宋体 CN ExtraLight" w:cs="思源宋体 CN ExtraLight"/>
            <w:lang w:val="en-US" w:eastAsia="zh-CN"/>
          </w:rPr>
          <w:t>股份</w:t>
        </w:r>
        <w:r>
          <w:rPr>
            <w:rFonts w:hint="eastAsia" w:ascii="思源宋体 CN ExtraLight" w:hAnsi="思源宋体 CN ExtraLight" w:eastAsia="思源宋体 CN ExtraLight" w:cs="思源宋体 CN ExtraLight"/>
            <w:lang w:val="zh-CN"/>
          </w:rPr>
          <w:t xml:space="preserve">有限公司  0512-58188000   </w:t>
        </w:r>
        <w:r>
          <w:rPr>
            <w:rFonts w:hint="eastAsia"/>
            <w:lang w:val="zh-CN"/>
          </w:rPr>
          <w:t xml:space="preserve">                </w:t>
        </w:r>
      </w:sdtContent>
    </w:sdt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hint="eastAsia" w:ascii="思源宋体 CN ExtraLight" w:hAnsi="思源宋体 CN ExtraLight" w:eastAsia="思源宋体 CN ExtraLight" w:cs="思源宋体 CN ExtraLight"/>
      </w:rPr>
      <w:t>1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  <w:lang w:val="en-US" w:eastAsia="zh-CN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4CF03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D9535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E2034">
    <w:pPr>
      <w:pStyle w:val="13"/>
      <w:pBdr>
        <w:bottom w:val="thickThinSmallGap" w:color="622423" w:sz="24" w:space="1"/>
      </w:pBdr>
      <w:spacing w:line="240" w:lineRule="auto"/>
      <w:ind w:left="0" w:leftChars="0" w:firstLine="0" w:firstLineChars="0"/>
      <w:jc w:val="left"/>
      <w:rPr>
        <w:rFonts w:hint="eastAsia" w:ascii="思源宋体 CN ExtraLight" w:hAnsi="思源宋体 CN ExtraLight" w:eastAsia="思源宋体 CN ExtraLight" w:cs="思源宋体 CN ExtraLight"/>
      </w:rPr>
    </w:pPr>
    <w:r>
      <w:rPr>
        <w:rFonts w:hint="eastAsia"/>
        <w:lang w:val="en-US" w:eastAsia="zh-CN"/>
      </w:rPr>
      <w:t>中铝集团绿星链通招标平台建设项目</w:t>
    </w:r>
    <w:r>
      <w:rPr>
        <w:rFonts w:hint="eastAsia" w:ascii="宋体" w:hAnsi="宋体"/>
        <w:lang w:val="en-US" w:eastAsia="zh-CN"/>
      </w:rPr>
      <w:t>评委专家</w:t>
    </w:r>
    <w:r>
      <w:rPr>
        <w:rFonts w:hint="eastAsia" w:ascii="思源宋体 CN ExtraLight" w:hAnsi="思源宋体 CN ExtraLight" w:eastAsia="思源宋体 CN ExtraLight" w:cs="思源宋体 CN ExtraLight"/>
      </w:rPr>
      <w:t xml:space="preserve">操作手册       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           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             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   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566F4">
    <w:pPr>
      <w:pStyle w:val="13"/>
      <w:wordWrap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26053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AB2C8F"/>
    <w:multiLevelType w:val="singleLevel"/>
    <w:tmpl w:val="90AB2C8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DFE3BC0"/>
    <w:multiLevelType w:val="singleLevel"/>
    <w:tmpl w:val="CDFE3BC0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abstractNum w:abstractNumId="2">
    <w:nsid w:val="CFF56BB3"/>
    <w:multiLevelType w:val="multilevel"/>
    <w:tmpl w:val="CFF56B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Times New Roman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1069" w:hanging="1069"/>
      </w:pPr>
      <w:rPr>
        <w:rFonts w:hint="default"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szCs w:val="24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>
    <w:nsid w:val="541E933B"/>
    <w:multiLevelType w:val="singleLevel"/>
    <w:tmpl w:val="541E933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21D1205D"/>
    <w:rsid w:val="001161B1"/>
    <w:rsid w:val="006B619F"/>
    <w:rsid w:val="00BA7DF1"/>
    <w:rsid w:val="00CA4FEE"/>
    <w:rsid w:val="00CF72DC"/>
    <w:rsid w:val="00D92189"/>
    <w:rsid w:val="00E705E6"/>
    <w:rsid w:val="00F611BE"/>
    <w:rsid w:val="0177000A"/>
    <w:rsid w:val="02241DB5"/>
    <w:rsid w:val="02C020E1"/>
    <w:rsid w:val="02C509B7"/>
    <w:rsid w:val="02EB448F"/>
    <w:rsid w:val="02FF24AA"/>
    <w:rsid w:val="033D75DD"/>
    <w:rsid w:val="03602863"/>
    <w:rsid w:val="03710AF1"/>
    <w:rsid w:val="03714A86"/>
    <w:rsid w:val="03961624"/>
    <w:rsid w:val="03C0503D"/>
    <w:rsid w:val="042539A1"/>
    <w:rsid w:val="04305411"/>
    <w:rsid w:val="04323DF9"/>
    <w:rsid w:val="043B7FCC"/>
    <w:rsid w:val="048E126E"/>
    <w:rsid w:val="04B95306"/>
    <w:rsid w:val="05565BDF"/>
    <w:rsid w:val="056C6BE1"/>
    <w:rsid w:val="057A1DEE"/>
    <w:rsid w:val="05B74C04"/>
    <w:rsid w:val="06130CDA"/>
    <w:rsid w:val="067C29BF"/>
    <w:rsid w:val="07117815"/>
    <w:rsid w:val="07A0269B"/>
    <w:rsid w:val="07CD2445"/>
    <w:rsid w:val="07F23292"/>
    <w:rsid w:val="08C86B6A"/>
    <w:rsid w:val="090C67E8"/>
    <w:rsid w:val="0980087D"/>
    <w:rsid w:val="0A402315"/>
    <w:rsid w:val="0A4F77E2"/>
    <w:rsid w:val="0AA2009E"/>
    <w:rsid w:val="0AD7142C"/>
    <w:rsid w:val="0AFD11E4"/>
    <w:rsid w:val="0B34492E"/>
    <w:rsid w:val="0B4D0846"/>
    <w:rsid w:val="0B593825"/>
    <w:rsid w:val="0B894B7C"/>
    <w:rsid w:val="0BBA27AD"/>
    <w:rsid w:val="0BC10270"/>
    <w:rsid w:val="0BCD5730"/>
    <w:rsid w:val="0BE06F0D"/>
    <w:rsid w:val="0BE818FD"/>
    <w:rsid w:val="0BF56184"/>
    <w:rsid w:val="0BF57004"/>
    <w:rsid w:val="0C041BE4"/>
    <w:rsid w:val="0C0C324E"/>
    <w:rsid w:val="0C6B314E"/>
    <w:rsid w:val="0C6C3C0B"/>
    <w:rsid w:val="0CA57465"/>
    <w:rsid w:val="0CEA36C2"/>
    <w:rsid w:val="0CF14A50"/>
    <w:rsid w:val="0D090440"/>
    <w:rsid w:val="0D313289"/>
    <w:rsid w:val="0D327C17"/>
    <w:rsid w:val="0D814026"/>
    <w:rsid w:val="0E3177FA"/>
    <w:rsid w:val="0EA46D0F"/>
    <w:rsid w:val="0F00189A"/>
    <w:rsid w:val="0F3F3B56"/>
    <w:rsid w:val="0F454F49"/>
    <w:rsid w:val="0F57722F"/>
    <w:rsid w:val="0F674D6C"/>
    <w:rsid w:val="0F8230A9"/>
    <w:rsid w:val="0F8919FD"/>
    <w:rsid w:val="0FFF5B02"/>
    <w:rsid w:val="100D5329"/>
    <w:rsid w:val="10160EEC"/>
    <w:rsid w:val="105331E6"/>
    <w:rsid w:val="10DC2ED2"/>
    <w:rsid w:val="10E9133E"/>
    <w:rsid w:val="11301B45"/>
    <w:rsid w:val="115A55BC"/>
    <w:rsid w:val="11C12B60"/>
    <w:rsid w:val="11D402DF"/>
    <w:rsid w:val="122553A9"/>
    <w:rsid w:val="12EF5978"/>
    <w:rsid w:val="138D0360"/>
    <w:rsid w:val="13912B69"/>
    <w:rsid w:val="13973950"/>
    <w:rsid w:val="13D459DD"/>
    <w:rsid w:val="13DA2F60"/>
    <w:rsid w:val="141C0605"/>
    <w:rsid w:val="14A71C2F"/>
    <w:rsid w:val="14D25167"/>
    <w:rsid w:val="158C34D4"/>
    <w:rsid w:val="15E43848"/>
    <w:rsid w:val="161E7468"/>
    <w:rsid w:val="16E17EA3"/>
    <w:rsid w:val="17597237"/>
    <w:rsid w:val="17AA30DC"/>
    <w:rsid w:val="17B3407D"/>
    <w:rsid w:val="180E4319"/>
    <w:rsid w:val="18A63D0F"/>
    <w:rsid w:val="191264F9"/>
    <w:rsid w:val="194B6E3A"/>
    <w:rsid w:val="194D4943"/>
    <w:rsid w:val="195B5E31"/>
    <w:rsid w:val="19AC558B"/>
    <w:rsid w:val="19B40784"/>
    <w:rsid w:val="19B63CD0"/>
    <w:rsid w:val="19FC50A2"/>
    <w:rsid w:val="1A021B60"/>
    <w:rsid w:val="1A153AB7"/>
    <w:rsid w:val="1A1B2E4D"/>
    <w:rsid w:val="1A1D3EFD"/>
    <w:rsid w:val="1A95131D"/>
    <w:rsid w:val="1AB24719"/>
    <w:rsid w:val="1B733AA9"/>
    <w:rsid w:val="1B850A07"/>
    <w:rsid w:val="1BE0440E"/>
    <w:rsid w:val="1C0A5BB4"/>
    <w:rsid w:val="1C4A6962"/>
    <w:rsid w:val="1D3D0311"/>
    <w:rsid w:val="1D715098"/>
    <w:rsid w:val="1DA358F3"/>
    <w:rsid w:val="1DCA323A"/>
    <w:rsid w:val="1DD14DCC"/>
    <w:rsid w:val="1DF77D12"/>
    <w:rsid w:val="1E2071E5"/>
    <w:rsid w:val="1F361433"/>
    <w:rsid w:val="1F4468E8"/>
    <w:rsid w:val="1F6B440D"/>
    <w:rsid w:val="1FAC6C7C"/>
    <w:rsid w:val="1FCB6644"/>
    <w:rsid w:val="2000643F"/>
    <w:rsid w:val="20A7753D"/>
    <w:rsid w:val="20F02671"/>
    <w:rsid w:val="210E6018"/>
    <w:rsid w:val="21441DE8"/>
    <w:rsid w:val="215D49CC"/>
    <w:rsid w:val="21D1205D"/>
    <w:rsid w:val="21DD7A46"/>
    <w:rsid w:val="22280DB7"/>
    <w:rsid w:val="225C2047"/>
    <w:rsid w:val="22C07244"/>
    <w:rsid w:val="22D535D5"/>
    <w:rsid w:val="233A36B1"/>
    <w:rsid w:val="2355284C"/>
    <w:rsid w:val="235F432A"/>
    <w:rsid w:val="23CE3CBA"/>
    <w:rsid w:val="23E90DA4"/>
    <w:rsid w:val="2419625E"/>
    <w:rsid w:val="247A1AA1"/>
    <w:rsid w:val="24812265"/>
    <w:rsid w:val="24914909"/>
    <w:rsid w:val="24C55E42"/>
    <w:rsid w:val="24E231A5"/>
    <w:rsid w:val="25117675"/>
    <w:rsid w:val="252B1F78"/>
    <w:rsid w:val="256C79BA"/>
    <w:rsid w:val="25B27F4B"/>
    <w:rsid w:val="26A44703"/>
    <w:rsid w:val="27596D72"/>
    <w:rsid w:val="276162CB"/>
    <w:rsid w:val="276B463F"/>
    <w:rsid w:val="277A084D"/>
    <w:rsid w:val="27AC31C4"/>
    <w:rsid w:val="28A81C5E"/>
    <w:rsid w:val="28E5226C"/>
    <w:rsid w:val="2923357B"/>
    <w:rsid w:val="293B445C"/>
    <w:rsid w:val="2A0368FB"/>
    <w:rsid w:val="2A0712C7"/>
    <w:rsid w:val="2A6F1A16"/>
    <w:rsid w:val="2ADE2A6F"/>
    <w:rsid w:val="2B0F1D6F"/>
    <w:rsid w:val="2B456A30"/>
    <w:rsid w:val="2B470F08"/>
    <w:rsid w:val="2B490F87"/>
    <w:rsid w:val="2B617D93"/>
    <w:rsid w:val="2B6D3892"/>
    <w:rsid w:val="2BF51C91"/>
    <w:rsid w:val="2BF776EA"/>
    <w:rsid w:val="2C382CB8"/>
    <w:rsid w:val="2D380302"/>
    <w:rsid w:val="2D6A7CD4"/>
    <w:rsid w:val="2DBC1749"/>
    <w:rsid w:val="2E3D3C56"/>
    <w:rsid w:val="2E42055B"/>
    <w:rsid w:val="2E444A34"/>
    <w:rsid w:val="2E587724"/>
    <w:rsid w:val="2E7243B2"/>
    <w:rsid w:val="2E836A3D"/>
    <w:rsid w:val="2EE55A75"/>
    <w:rsid w:val="2F031BF0"/>
    <w:rsid w:val="2F103D6C"/>
    <w:rsid w:val="2F1C72B3"/>
    <w:rsid w:val="2F272ADE"/>
    <w:rsid w:val="2F410BD1"/>
    <w:rsid w:val="2F5F53F2"/>
    <w:rsid w:val="2F966C67"/>
    <w:rsid w:val="2FB911DA"/>
    <w:rsid w:val="30D27B49"/>
    <w:rsid w:val="30D7608F"/>
    <w:rsid w:val="30DA03C0"/>
    <w:rsid w:val="31752DBF"/>
    <w:rsid w:val="31A66119"/>
    <w:rsid w:val="31AE679D"/>
    <w:rsid w:val="31E647CB"/>
    <w:rsid w:val="31FD6892"/>
    <w:rsid w:val="32473510"/>
    <w:rsid w:val="324A1B91"/>
    <w:rsid w:val="32C76E3E"/>
    <w:rsid w:val="32C97F44"/>
    <w:rsid w:val="32E83F55"/>
    <w:rsid w:val="33DF23B2"/>
    <w:rsid w:val="3445044D"/>
    <w:rsid w:val="34AD29AC"/>
    <w:rsid w:val="350470D6"/>
    <w:rsid w:val="358B3FAD"/>
    <w:rsid w:val="36196BFA"/>
    <w:rsid w:val="36877831"/>
    <w:rsid w:val="37542B51"/>
    <w:rsid w:val="378E6788"/>
    <w:rsid w:val="37BF4A97"/>
    <w:rsid w:val="37C50552"/>
    <w:rsid w:val="37E74AE5"/>
    <w:rsid w:val="38605054"/>
    <w:rsid w:val="38617C61"/>
    <w:rsid w:val="38FC7472"/>
    <w:rsid w:val="39466235"/>
    <w:rsid w:val="394B7F1D"/>
    <w:rsid w:val="399B53CB"/>
    <w:rsid w:val="3A686AA2"/>
    <w:rsid w:val="3AB60346"/>
    <w:rsid w:val="3B2F5933"/>
    <w:rsid w:val="3B3912F5"/>
    <w:rsid w:val="3B7D690D"/>
    <w:rsid w:val="3B7F6C1B"/>
    <w:rsid w:val="3C341962"/>
    <w:rsid w:val="3C936284"/>
    <w:rsid w:val="3D606B8C"/>
    <w:rsid w:val="3DE117B3"/>
    <w:rsid w:val="3DF56471"/>
    <w:rsid w:val="3E091CEB"/>
    <w:rsid w:val="3E3845DE"/>
    <w:rsid w:val="3E5D229A"/>
    <w:rsid w:val="3E84169A"/>
    <w:rsid w:val="3EFA45E3"/>
    <w:rsid w:val="3EFF04B5"/>
    <w:rsid w:val="3F473ED8"/>
    <w:rsid w:val="3FBC4424"/>
    <w:rsid w:val="3FE11ECD"/>
    <w:rsid w:val="40690A77"/>
    <w:rsid w:val="4072065D"/>
    <w:rsid w:val="409F49A4"/>
    <w:rsid w:val="413D398E"/>
    <w:rsid w:val="41AE22AB"/>
    <w:rsid w:val="42104713"/>
    <w:rsid w:val="42792D11"/>
    <w:rsid w:val="431F20DF"/>
    <w:rsid w:val="439A4A17"/>
    <w:rsid w:val="43A31B1A"/>
    <w:rsid w:val="43B4520F"/>
    <w:rsid w:val="43DB145D"/>
    <w:rsid w:val="449D31FB"/>
    <w:rsid w:val="44B722BC"/>
    <w:rsid w:val="44C56776"/>
    <w:rsid w:val="452917B1"/>
    <w:rsid w:val="45345833"/>
    <w:rsid w:val="457D1A64"/>
    <w:rsid w:val="45974FB0"/>
    <w:rsid w:val="45E21D4F"/>
    <w:rsid w:val="467F78CA"/>
    <w:rsid w:val="46F012F9"/>
    <w:rsid w:val="47CD54EB"/>
    <w:rsid w:val="485C7C1C"/>
    <w:rsid w:val="48AB4883"/>
    <w:rsid w:val="493C4E81"/>
    <w:rsid w:val="499F1A98"/>
    <w:rsid w:val="49B92DD3"/>
    <w:rsid w:val="4A275532"/>
    <w:rsid w:val="4AF07D76"/>
    <w:rsid w:val="4B4A61E6"/>
    <w:rsid w:val="4B6B5BB5"/>
    <w:rsid w:val="4B82098D"/>
    <w:rsid w:val="4B89302A"/>
    <w:rsid w:val="4BE92D0B"/>
    <w:rsid w:val="4C0008D6"/>
    <w:rsid w:val="4C2A2B5E"/>
    <w:rsid w:val="4C495574"/>
    <w:rsid w:val="4C5A21EC"/>
    <w:rsid w:val="4C7B508B"/>
    <w:rsid w:val="4D5C2262"/>
    <w:rsid w:val="4D9F7A74"/>
    <w:rsid w:val="4E2651D1"/>
    <w:rsid w:val="4E2B7CCB"/>
    <w:rsid w:val="4E554647"/>
    <w:rsid w:val="4EF6171B"/>
    <w:rsid w:val="4F057D04"/>
    <w:rsid w:val="4F0C0D08"/>
    <w:rsid w:val="4F5F2F56"/>
    <w:rsid w:val="4F746456"/>
    <w:rsid w:val="4F8570B6"/>
    <w:rsid w:val="4FBD1B9F"/>
    <w:rsid w:val="5000059E"/>
    <w:rsid w:val="50327D77"/>
    <w:rsid w:val="50642897"/>
    <w:rsid w:val="50D73D11"/>
    <w:rsid w:val="50F5571F"/>
    <w:rsid w:val="51057614"/>
    <w:rsid w:val="51197426"/>
    <w:rsid w:val="52BF0D2C"/>
    <w:rsid w:val="5329356B"/>
    <w:rsid w:val="53AA2B5D"/>
    <w:rsid w:val="53BC434B"/>
    <w:rsid w:val="541A2B61"/>
    <w:rsid w:val="541D51F8"/>
    <w:rsid w:val="54D000A3"/>
    <w:rsid w:val="54DD5083"/>
    <w:rsid w:val="54E526C9"/>
    <w:rsid w:val="5512593B"/>
    <w:rsid w:val="55541F70"/>
    <w:rsid w:val="55BC09A8"/>
    <w:rsid w:val="56711DD4"/>
    <w:rsid w:val="56C42AC0"/>
    <w:rsid w:val="56DD4D9B"/>
    <w:rsid w:val="57487819"/>
    <w:rsid w:val="57E722A5"/>
    <w:rsid w:val="57EF4CB5"/>
    <w:rsid w:val="5A3A4CBB"/>
    <w:rsid w:val="5A514228"/>
    <w:rsid w:val="5A9D3B4F"/>
    <w:rsid w:val="5AE53B4B"/>
    <w:rsid w:val="5B043F4A"/>
    <w:rsid w:val="5BF366A4"/>
    <w:rsid w:val="5C845101"/>
    <w:rsid w:val="5CC9777E"/>
    <w:rsid w:val="5CD5036A"/>
    <w:rsid w:val="5DFE58FB"/>
    <w:rsid w:val="5E1D0C35"/>
    <w:rsid w:val="5E23406A"/>
    <w:rsid w:val="5E364B49"/>
    <w:rsid w:val="5E3A699A"/>
    <w:rsid w:val="5EF03D16"/>
    <w:rsid w:val="5F0B5D20"/>
    <w:rsid w:val="5F490519"/>
    <w:rsid w:val="5F577341"/>
    <w:rsid w:val="5FA30EC2"/>
    <w:rsid w:val="600D2C1B"/>
    <w:rsid w:val="605D73A1"/>
    <w:rsid w:val="60D0356B"/>
    <w:rsid w:val="61005ED6"/>
    <w:rsid w:val="61316D54"/>
    <w:rsid w:val="615C5387"/>
    <w:rsid w:val="617D7735"/>
    <w:rsid w:val="618F1B94"/>
    <w:rsid w:val="61AB3F82"/>
    <w:rsid w:val="61B2747F"/>
    <w:rsid w:val="61BE46AA"/>
    <w:rsid w:val="62836312"/>
    <w:rsid w:val="62871FC3"/>
    <w:rsid w:val="62896BC9"/>
    <w:rsid w:val="62CD1784"/>
    <w:rsid w:val="62D04818"/>
    <w:rsid w:val="62EC1F53"/>
    <w:rsid w:val="63C66E29"/>
    <w:rsid w:val="63E80DEF"/>
    <w:rsid w:val="64035402"/>
    <w:rsid w:val="6463431F"/>
    <w:rsid w:val="655561EE"/>
    <w:rsid w:val="658572A0"/>
    <w:rsid w:val="65EC40BC"/>
    <w:rsid w:val="663018E6"/>
    <w:rsid w:val="670F59DD"/>
    <w:rsid w:val="6727360B"/>
    <w:rsid w:val="673C581F"/>
    <w:rsid w:val="676108A9"/>
    <w:rsid w:val="67F772FD"/>
    <w:rsid w:val="68174E01"/>
    <w:rsid w:val="683A160C"/>
    <w:rsid w:val="68BF319B"/>
    <w:rsid w:val="68F1204F"/>
    <w:rsid w:val="6917230C"/>
    <w:rsid w:val="693151EF"/>
    <w:rsid w:val="696061BA"/>
    <w:rsid w:val="699B7839"/>
    <w:rsid w:val="69C95047"/>
    <w:rsid w:val="6A7C2933"/>
    <w:rsid w:val="6ADA1426"/>
    <w:rsid w:val="6B017F76"/>
    <w:rsid w:val="6B7806AE"/>
    <w:rsid w:val="6B7E6624"/>
    <w:rsid w:val="6B9038AF"/>
    <w:rsid w:val="6BBF090A"/>
    <w:rsid w:val="6BF214FE"/>
    <w:rsid w:val="6BF95CAB"/>
    <w:rsid w:val="6C2E2FE2"/>
    <w:rsid w:val="6D0642DB"/>
    <w:rsid w:val="6D42566D"/>
    <w:rsid w:val="6D535020"/>
    <w:rsid w:val="6DAE0AAE"/>
    <w:rsid w:val="6DD421FA"/>
    <w:rsid w:val="6E3F5468"/>
    <w:rsid w:val="6E61179B"/>
    <w:rsid w:val="6EA61915"/>
    <w:rsid w:val="6EA7195B"/>
    <w:rsid w:val="6EDF060F"/>
    <w:rsid w:val="6F474257"/>
    <w:rsid w:val="6F5C76AC"/>
    <w:rsid w:val="6F6B6C72"/>
    <w:rsid w:val="6FAC1E7C"/>
    <w:rsid w:val="708217C0"/>
    <w:rsid w:val="710E798A"/>
    <w:rsid w:val="712B647E"/>
    <w:rsid w:val="713F7CD7"/>
    <w:rsid w:val="71B66DEF"/>
    <w:rsid w:val="71BA680A"/>
    <w:rsid w:val="72005E1C"/>
    <w:rsid w:val="723C0BAA"/>
    <w:rsid w:val="72950980"/>
    <w:rsid w:val="729C3ED3"/>
    <w:rsid w:val="72C93678"/>
    <w:rsid w:val="735018B0"/>
    <w:rsid w:val="739D7E76"/>
    <w:rsid w:val="74665C49"/>
    <w:rsid w:val="75170AE2"/>
    <w:rsid w:val="75200742"/>
    <w:rsid w:val="75266131"/>
    <w:rsid w:val="763A725F"/>
    <w:rsid w:val="76484B9C"/>
    <w:rsid w:val="76791F82"/>
    <w:rsid w:val="768C1D0A"/>
    <w:rsid w:val="76A56733"/>
    <w:rsid w:val="771C49FD"/>
    <w:rsid w:val="772A4E03"/>
    <w:rsid w:val="78235069"/>
    <w:rsid w:val="788A4CDD"/>
    <w:rsid w:val="789870EF"/>
    <w:rsid w:val="78C53A0D"/>
    <w:rsid w:val="78D02274"/>
    <w:rsid w:val="78FF1527"/>
    <w:rsid w:val="79663905"/>
    <w:rsid w:val="796B375D"/>
    <w:rsid w:val="7A8239D2"/>
    <w:rsid w:val="7B293CB7"/>
    <w:rsid w:val="7B973924"/>
    <w:rsid w:val="7BF35D42"/>
    <w:rsid w:val="7C3234AB"/>
    <w:rsid w:val="7D135B2B"/>
    <w:rsid w:val="7D2506A6"/>
    <w:rsid w:val="7D291A96"/>
    <w:rsid w:val="7D9F40B1"/>
    <w:rsid w:val="7DCE4F14"/>
    <w:rsid w:val="7E036C42"/>
    <w:rsid w:val="7E4B28F0"/>
    <w:rsid w:val="7ECE1EA3"/>
    <w:rsid w:val="7EF752E2"/>
    <w:rsid w:val="7F1D2389"/>
    <w:rsid w:val="7F1F4773"/>
    <w:rsid w:val="7F3E49F5"/>
    <w:rsid w:val="7FCC6B79"/>
    <w:rsid w:val="7FF50A4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left="425" w:hanging="425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567" w:hanging="567"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069" w:hanging="1069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left="851" w:hanging="851" w:firstLineChars="0"/>
      <w:jc w:val="both"/>
      <w:outlineLvl w:val="3"/>
    </w:pPr>
    <w:rPr>
      <w:b/>
      <w:bCs/>
      <w:sz w:val="24"/>
      <w:szCs w:val="28"/>
    </w:rPr>
  </w:style>
  <w:style w:type="paragraph" w:styleId="7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120" w:beforeLines="0" w:beforeAutospacing="0" w:after="120" w:afterLines="0" w:afterAutospacing="0" w:line="360" w:lineRule="auto"/>
      <w:ind w:left="992" w:hanging="992" w:firstLineChars="0"/>
      <w:jc w:val="both"/>
      <w:outlineLvl w:val="4"/>
    </w:pPr>
    <w:rPr>
      <w:b/>
      <w:szCs w:val="22"/>
    </w:rPr>
  </w:style>
  <w:style w:type="paragraph" w:styleId="8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 w:firstLineChars="0"/>
      <w:outlineLvl w:val="5"/>
    </w:pPr>
    <w:rPr>
      <w:rFonts w:ascii="Arial" w:hAnsi="Arial" w:eastAsia="黑体"/>
      <w:b/>
      <w:sz w:val="24"/>
    </w:rPr>
  </w:style>
  <w:style w:type="character" w:default="1" w:styleId="20">
    <w:name w:val="Default Paragraph Font"/>
    <w:autoRedefine/>
    <w:semiHidden/>
    <w:qFormat/>
    <w:uiPriority w:val="0"/>
  </w:style>
  <w:style w:type="table" w:default="1" w:styleId="1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字符"/>
    <w:basedOn w:val="1"/>
    <w:autoRedefine/>
    <w:qFormat/>
    <w:uiPriority w:val="0"/>
    <w:pPr>
      <w:ind w:firstLine="480"/>
    </w:pPr>
    <w:rPr>
      <w:rFonts w:cs="宋体"/>
      <w:szCs w:val="20"/>
    </w:rPr>
  </w:style>
  <w:style w:type="paragraph" w:styleId="9">
    <w:name w:val="annotation text"/>
    <w:basedOn w:val="1"/>
    <w:autoRedefine/>
    <w:qFormat/>
    <w:uiPriority w:val="0"/>
    <w:pPr>
      <w:jc w:val="left"/>
    </w:pPr>
  </w:style>
  <w:style w:type="paragraph" w:styleId="10">
    <w:name w:val="toc 5"/>
    <w:basedOn w:val="1"/>
    <w:next w:val="1"/>
    <w:autoRedefine/>
    <w:qFormat/>
    <w:uiPriority w:val="0"/>
    <w:pPr>
      <w:spacing w:line="240" w:lineRule="auto"/>
      <w:ind w:left="0" w:leftChars="0" w:firstLine="1680" w:firstLineChars="800"/>
    </w:pPr>
  </w:style>
  <w:style w:type="paragraph" w:styleId="11">
    <w:name w:val="toc 3"/>
    <w:basedOn w:val="1"/>
    <w:next w:val="1"/>
    <w:autoRedefine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12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5">
    <w:name w:val="toc 4"/>
    <w:basedOn w:val="1"/>
    <w:next w:val="1"/>
    <w:autoRedefine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6">
    <w:name w:val="toc 6"/>
    <w:basedOn w:val="1"/>
    <w:next w:val="1"/>
    <w:autoRedefine/>
    <w:qFormat/>
    <w:uiPriority w:val="0"/>
    <w:pPr>
      <w:spacing w:line="240" w:lineRule="auto"/>
      <w:ind w:left="0" w:leftChars="0" w:firstLine="2100" w:firstLineChars="1000"/>
    </w:pPr>
  </w:style>
  <w:style w:type="paragraph" w:styleId="17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18">
    <w:name w:val="Normal (Web)"/>
    <w:basedOn w:val="1"/>
    <w:autoRedefine/>
    <w:qFormat/>
    <w:uiPriority w:val="0"/>
    <w:rPr>
      <w:sz w:val="24"/>
    </w:rPr>
  </w:style>
  <w:style w:type="character" w:styleId="21">
    <w:name w:val="Strong"/>
    <w:basedOn w:val="20"/>
    <w:autoRedefine/>
    <w:qFormat/>
    <w:uiPriority w:val="0"/>
    <w:rPr>
      <w:b/>
      <w:bdr w:val="single" w:color="D2D2D2" w:sz="6" w:space="0"/>
      <w:shd w:val="clear" w:fill="FFFFFF"/>
    </w:rPr>
  </w:style>
  <w:style w:type="character" w:styleId="22">
    <w:name w:val="FollowedHyperlink"/>
    <w:basedOn w:val="20"/>
    <w:autoRedefine/>
    <w:qFormat/>
    <w:uiPriority w:val="0"/>
    <w:rPr>
      <w:color w:val="800080"/>
      <w:u w:val="none"/>
    </w:rPr>
  </w:style>
  <w:style w:type="character" w:styleId="23">
    <w:name w:val="Emphasis"/>
    <w:basedOn w:val="20"/>
    <w:autoRedefine/>
    <w:qFormat/>
    <w:uiPriority w:val="0"/>
    <w:rPr>
      <w:b/>
    </w:rPr>
  </w:style>
  <w:style w:type="character" w:styleId="24">
    <w:name w:val="HTML Definition"/>
    <w:basedOn w:val="20"/>
    <w:autoRedefine/>
    <w:qFormat/>
    <w:uiPriority w:val="0"/>
  </w:style>
  <w:style w:type="character" w:styleId="25">
    <w:name w:val="HTML Typewriter"/>
    <w:basedOn w:val="20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autoRedefine/>
    <w:qFormat/>
    <w:uiPriority w:val="0"/>
  </w:style>
  <w:style w:type="character" w:styleId="27">
    <w:name w:val="HTML Variable"/>
    <w:basedOn w:val="20"/>
    <w:autoRedefine/>
    <w:qFormat/>
    <w:uiPriority w:val="0"/>
  </w:style>
  <w:style w:type="character" w:styleId="28">
    <w:name w:val="Hyperlink"/>
    <w:basedOn w:val="20"/>
    <w:autoRedefine/>
    <w:qFormat/>
    <w:uiPriority w:val="99"/>
    <w:rPr>
      <w:color w:val="0000FF"/>
      <w:u w:val="single"/>
    </w:rPr>
  </w:style>
  <w:style w:type="character" w:styleId="29">
    <w:name w:val="HTML Code"/>
    <w:basedOn w:val="20"/>
    <w:autoRedefine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annotation reference"/>
    <w:basedOn w:val="20"/>
    <w:qFormat/>
    <w:uiPriority w:val="0"/>
    <w:rPr>
      <w:sz w:val="21"/>
      <w:szCs w:val="21"/>
    </w:rPr>
  </w:style>
  <w:style w:type="character" w:styleId="31">
    <w:name w:val="HTML Cite"/>
    <w:basedOn w:val="20"/>
    <w:autoRedefine/>
    <w:qFormat/>
    <w:uiPriority w:val="0"/>
  </w:style>
  <w:style w:type="character" w:styleId="32">
    <w:name w:val="HTML Keyboard"/>
    <w:basedOn w:val="20"/>
    <w:autoRedefine/>
    <w:qFormat/>
    <w:uiPriority w:val="0"/>
    <w:rPr>
      <w:rFonts w:ascii="monospace" w:hAnsi="monospace" w:eastAsia="monospace" w:cs="monospace"/>
      <w:sz w:val="20"/>
    </w:rPr>
  </w:style>
  <w:style w:type="character" w:styleId="33">
    <w:name w:val="HTML Sample"/>
    <w:basedOn w:val="20"/>
    <w:autoRedefine/>
    <w:qFormat/>
    <w:uiPriority w:val="0"/>
    <w:rPr>
      <w:rFonts w:hint="default" w:ascii="monospace" w:hAnsi="monospace" w:eastAsia="monospace" w:cs="monospace"/>
    </w:rPr>
  </w:style>
  <w:style w:type="paragraph" w:customStyle="1" w:styleId="34">
    <w:name w:val="1"/>
    <w:basedOn w:val="1"/>
    <w:link w:val="46"/>
    <w:autoRedefine/>
    <w:qFormat/>
    <w:uiPriority w:val="0"/>
    <w:pPr>
      <w:ind w:firstLine="0" w:firstLineChars="0"/>
    </w:pPr>
  </w:style>
  <w:style w:type="paragraph" w:customStyle="1" w:styleId="35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36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7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8">
    <w:name w:val="2"/>
    <w:basedOn w:val="1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39">
    <w:name w:val="List Paragraph"/>
    <w:basedOn w:val="1"/>
    <w:autoRedefine/>
    <w:qFormat/>
    <w:uiPriority w:val="34"/>
  </w:style>
  <w:style w:type="paragraph" w:customStyle="1" w:styleId="40">
    <w:name w:val="mini-messagebox-msg"/>
    <w:basedOn w:val="1"/>
    <w:autoRedefine/>
    <w:qFormat/>
    <w:uiPriority w:val="0"/>
    <w:pPr>
      <w:wordWrap w:val="0"/>
      <w:spacing w:line="360" w:lineRule="atLeast"/>
      <w:ind w:left="1500"/>
      <w:jc w:val="left"/>
    </w:pPr>
    <w:rPr>
      <w:kern w:val="0"/>
      <w:sz w:val="19"/>
      <w:szCs w:val="19"/>
      <w:lang w:val="en-US" w:eastAsia="zh-CN" w:bidi="ar"/>
    </w:rPr>
  </w:style>
  <w:style w:type="character" w:customStyle="1" w:styleId="41">
    <w:name w:val="hover1"/>
    <w:basedOn w:val="20"/>
    <w:autoRedefine/>
    <w:qFormat/>
    <w:uiPriority w:val="0"/>
  </w:style>
  <w:style w:type="character" w:customStyle="1" w:styleId="42">
    <w:name w:val="hover2"/>
    <w:basedOn w:val="20"/>
    <w:autoRedefine/>
    <w:qFormat/>
    <w:uiPriority w:val="0"/>
    <w:rPr>
      <w:color w:val="2590EB"/>
    </w:rPr>
  </w:style>
  <w:style w:type="character" w:customStyle="1" w:styleId="43">
    <w:name w:val="hover3"/>
    <w:basedOn w:val="20"/>
    <w:autoRedefine/>
    <w:qFormat/>
    <w:uiPriority w:val="0"/>
    <w:rPr>
      <w:color w:val="2590EB"/>
    </w:rPr>
  </w:style>
  <w:style w:type="character" w:customStyle="1" w:styleId="44">
    <w:name w:val="time"/>
    <w:basedOn w:val="20"/>
    <w:autoRedefine/>
    <w:qFormat/>
    <w:uiPriority w:val="0"/>
  </w:style>
  <w:style w:type="character" w:customStyle="1" w:styleId="45">
    <w:name w:val="status"/>
    <w:basedOn w:val="20"/>
    <w:autoRedefine/>
    <w:qFormat/>
    <w:uiPriority w:val="0"/>
    <w:rPr>
      <w:color w:val="0776DD"/>
    </w:rPr>
  </w:style>
  <w:style w:type="character" w:customStyle="1" w:styleId="46">
    <w:name w:val="1 Char"/>
    <w:link w:val="34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10</Pages>
  <Words>792</Words>
  <Characters>837</Characters>
  <Lines>0</Lines>
  <Paragraphs>0</Paragraphs>
  <TotalTime>0</TotalTime>
  <ScaleCrop>false</ScaleCrop>
  <LinksUpToDate>false</LinksUpToDate>
  <CharactersWithSpaces>849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2018-08-14T08:48:00Z</dcterms:created>
  <dc:creator>﹎ωǒ们偠开鈊</dc:creator>
  <cp:lastModifiedBy>yhzgz</cp:lastModifiedBy>
  <dcterms:modified xsi:type="dcterms:W3CDTF">2024-10-27T11:49:53Z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DA011357C54543F9B37296E25B315550_13</vt:lpwstr>
  </property>
</Properties>
</file>